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riekatabuky"/>
        <w:tblpPr w:leftFromText="141" w:rightFromText="141" w:vertAnchor="text" w:horzAnchor="margin" w:tblpY="53"/>
        <w:tblW w:w="145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989"/>
        <w:gridCol w:w="9568"/>
      </w:tblGrid>
      <w:tr w:rsidR="002C2D7F" w:rsidTr="002C2D7F">
        <w:trPr>
          <w:trHeight w:val="2329"/>
        </w:trPr>
        <w:tc>
          <w:tcPr>
            <w:tcW w:w="4989" w:type="dxa"/>
            <w:tcBorders>
              <w:bottom w:val="nil"/>
              <w:right w:val="nil"/>
            </w:tcBorders>
          </w:tcPr>
          <w:p w:rsidR="002C2D7F" w:rsidRDefault="002C2D7F" w:rsidP="002C2D7F">
            <w:r>
              <w:object w:dxaOrig="4320" w:dyaOrig="41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5.5pt" o:ole="">
                  <v:imagedata r:id="rId6" o:title=""/>
                </v:shape>
                <o:OLEObject Type="Embed" ProgID="PBrush" ShapeID="_x0000_i1025" DrawAspect="Content" ObjectID="_1660039115" r:id="rId7"/>
              </w:object>
            </w:r>
          </w:p>
        </w:tc>
        <w:tc>
          <w:tcPr>
            <w:tcW w:w="9568" w:type="dxa"/>
            <w:tcBorders>
              <w:left w:val="nil"/>
              <w:bottom w:val="nil"/>
            </w:tcBorders>
          </w:tcPr>
          <w:p w:rsidR="002C2D7F" w:rsidRDefault="002C2D7F" w:rsidP="002C2D7F">
            <w:pPr>
              <w:spacing w:before="60"/>
            </w:pPr>
            <w:r>
              <w:t xml:space="preserve">                                                                                                                                                                 </w:t>
            </w:r>
            <w:r>
              <w:object w:dxaOrig="2325" w:dyaOrig="2730">
                <v:shape id="_x0000_i1026" type="#_x0000_t75" style="width:63pt;height:78pt" o:ole="">
                  <v:imagedata r:id="rId8" o:title=""/>
                </v:shape>
                <o:OLEObject Type="Embed" ProgID="PBrush" ShapeID="_x0000_i1026" DrawAspect="Content" ObjectID="_1660039116" r:id="rId9"/>
              </w:object>
            </w:r>
          </w:p>
        </w:tc>
      </w:tr>
      <w:tr w:rsidR="002C2D7F" w:rsidTr="002C2D7F">
        <w:trPr>
          <w:trHeight w:val="6992"/>
        </w:trPr>
        <w:tc>
          <w:tcPr>
            <w:tcW w:w="14557" w:type="dxa"/>
            <w:gridSpan w:val="2"/>
            <w:tcBorders>
              <w:top w:val="nil"/>
            </w:tcBorders>
          </w:tcPr>
          <w:p w:rsidR="002C2D7F" w:rsidRDefault="002C2D7F" w:rsidP="002C2D7F">
            <w:pPr>
              <w:rPr>
                <w:sz w:val="24"/>
              </w:rPr>
            </w:pPr>
            <w:r>
              <w:t xml:space="preserve">                                                                                                        </w:t>
            </w:r>
          </w:p>
          <w:p w:rsidR="002C2D7F" w:rsidRPr="006F38B2" w:rsidRDefault="002C2D7F" w:rsidP="002C2D7F">
            <w:pPr>
              <w:jc w:val="center"/>
              <w:rPr>
                <w:b/>
                <w:sz w:val="36"/>
                <w:szCs w:val="36"/>
              </w:rPr>
            </w:pPr>
            <w:r w:rsidRPr="006F38B2">
              <w:rPr>
                <w:b/>
                <w:sz w:val="36"/>
                <w:szCs w:val="36"/>
              </w:rPr>
              <w:t xml:space="preserve">Tento projekt je spolufinancovaný zo štátneho rozpočtu Slovenskej republiky </w:t>
            </w:r>
          </w:p>
          <w:p w:rsidR="002C2D7F" w:rsidRPr="006F38B2" w:rsidRDefault="002C2D7F" w:rsidP="002C2D7F">
            <w:pPr>
              <w:jc w:val="center"/>
              <w:rPr>
                <w:b/>
                <w:sz w:val="36"/>
                <w:szCs w:val="36"/>
              </w:rPr>
            </w:pPr>
            <w:r w:rsidRPr="006F38B2">
              <w:rPr>
                <w:b/>
                <w:sz w:val="36"/>
                <w:szCs w:val="36"/>
              </w:rPr>
              <w:t>z kapitoly Ministerstva vnútra Slovenskej republiky vo výške 95 %</w:t>
            </w:r>
          </w:p>
          <w:p w:rsidR="002C2D7F" w:rsidRDefault="002C2D7F" w:rsidP="002C2D7F">
            <w:pPr>
              <w:rPr>
                <w:sz w:val="24"/>
              </w:rPr>
            </w:pPr>
          </w:p>
          <w:p w:rsidR="002C2D7F" w:rsidRDefault="002C2D7F" w:rsidP="002C2D7F">
            <w:pPr>
              <w:rPr>
                <w:sz w:val="24"/>
              </w:rPr>
            </w:pPr>
          </w:p>
          <w:p w:rsidR="002C2D7F" w:rsidRPr="006F38B2" w:rsidRDefault="002C2D7F" w:rsidP="002C2D7F">
            <w:pPr>
              <w:jc w:val="center"/>
              <w:rPr>
                <w:sz w:val="28"/>
                <w:szCs w:val="28"/>
              </w:rPr>
            </w:pPr>
            <w:r w:rsidRPr="006F38B2">
              <w:rPr>
                <w:sz w:val="28"/>
                <w:szCs w:val="28"/>
              </w:rPr>
              <w:t>Typ a názov projektu:</w:t>
            </w:r>
          </w:p>
          <w:p w:rsidR="002C2D7F" w:rsidRDefault="002C2D7F" w:rsidP="002C2D7F">
            <w:pPr>
              <w:jc w:val="center"/>
              <w:rPr>
                <w:sz w:val="24"/>
              </w:rPr>
            </w:pPr>
          </w:p>
          <w:p w:rsidR="002C2D7F" w:rsidRPr="00FA3E02" w:rsidRDefault="00FA3E02" w:rsidP="002C2D7F">
            <w:pPr>
              <w:jc w:val="center"/>
              <w:rPr>
                <w:rFonts w:ascii="Calibri" w:hAnsi="Calibri"/>
                <w:b/>
                <w:color w:val="17365D" w:themeColor="text2" w:themeShade="BF"/>
                <w:sz w:val="40"/>
                <w:szCs w:val="40"/>
              </w:rPr>
            </w:pPr>
            <w:r w:rsidRPr="00FA3E02">
              <w:rPr>
                <w:rFonts w:ascii="Calibri" w:hAnsi="Calibri"/>
                <w:b/>
                <w:color w:val="17365D" w:themeColor="text2" w:themeShade="BF"/>
                <w:sz w:val="40"/>
                <w:szCs w:val="40"/>
              </w:rPr>
              <w:t>Stavebné úpravy spevnených plôch a výmena oplotenia</w:t>
            </w:r>
          </w:p>
          <w:p w:rsidR="002C2D7F" w:rsidRPr="006F38B2" w:rsidRDefault="002C2D7F" w:rsidP="002C2D7F">
            <w:pPr>
              <w:jc w:val="center"/>
              <w:rPr>
                <w:sz w:val="40"/>
                <w:szCs w:val="40"/>
              </w:rPr>
            </w:pPr>
          </w:p>
          <w:p w:rsidR="002C2D7F" w:rsidRDefault="002C2D7F" w:rsidP="002C2D7F">
            <w:pPr>
              <w:jc w:val="center"/>
              <w:rPr>
                <w:sz w:val="24"/>
              </w:rPr>
            </w:pPr>
          </w:p>
          <w:p w:rsidR="002C2D7F" w:rsidRPr="006F38B2" w:rsidRDefault="002C2D7F" w:rsidP="002C2D7F">
            <w:pPr>
              <w:jc w:val="center"/>
              <w:rPr>
                <w:sz w:val="28"/>
                <w:szCs w:val="28"/>
              </w:rPr>
            </w:pPr>
            <w:r w:rsidRPr="006F38B2">
              <w:rPr>
                <w:sz w:val="28"/>
                <w:szCs w:val="28"/>
              </w:rPr>
              <w:t>Výška poskytnutej dotácie:</w:t>
            </w:r>
          </w:p>
          <w:p w:rsidR="002C2D7F" w:rsidRDefault="002C2D7F" w:rsidP="002C2D7F">
            <w:pPr>
              <w:jc w:val="center"/>
              <w:rPr>
                <w:sz w:val="24"/>
              </w:rPr>
            </w:pPr>
          </w:p>
          <w:p w:rsidR="002C2D7F" w:rsidRPr="006F38B2" w:rsidRDefault="002C2D7F" w:rsidP="002C2D7F">
            <w:pPr>
              <w:rPr>
                <w:rFonts w:ascii="Calibri" w:hAnsi="Calibri" w:cs="Times New Roman"/>
                <w:b/>
                <w:color w:val="17365D" w:themeColor="text2" w:themeShade="BF"/>
                <w:sz w:val="40"/>
                <w:szCs w:val="40"/>
              </w:rPr>
            </w:pPr>
            <w:r w:rsidRPr="006F38B2">
              <w:rPr>
                <w:rFonts w:ascii="Calibri" w:hAnsi="Calibri" w:cs="Times New Roman"/>
                <w:b/>
                <w:color w:val="17365D" w:themeColor="text2" w:themeShade="BF"/>
                <w:sz w:val="24"/>
                <w:szCs w:val="24"/>
              </w:rPr>
              <w:t xml:space="preserve">                                                                                                   </w:t>
            </w:r>
            <w:r>
              <w:rPr>
                <w:rFonts w:ascii="Calibri" w:hAnsi="Calibri" w:cs="Times New Roman"/>
                <w:b/>
                <w:color w:val="17365D" w:themeColor="text2" w:themeShade="BF"/>
                <w:sz w:val="24"/>
                <w:szCs w:val="24"/>
              </w:rPr>
              <w:t xml:space="preserve">    </w:t>
            </w:r>
            <w:r w:rsidRPr="006F38B2">
              <w:rPr>
                <w:rFonts w:ascii="Calibri" w:hAnsi="Calibri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>
              <w:rPr>
                <w:rFonts w:ascii="Calibri" w:hAnsi="Calibri" w:cs="Times New Roman"/>
                <w:b/>
                <w:color w:val="17365D" w:themeColor="text2" w:themeShade="BF"/>
                <w:sz w:val="24"/>
                <w:szCs w:val="24"/>
              </w:rPr>
              <w:t xml:space="preserve">   </w:t>
            </w:r>
            <w:r w:rsidRPr="006F38B2">
              <w:rPr>
                <w:rFonts w:ascii="Calibri" w:hAnsi="Calibri" w:cs="Times New Roman"/>
                <w:b/>
                <w:color w:val="17365D" w:themeColor="text2" w:themeShade="BF"/>
                <w:sz w:val="24"/>
                <w:szCs w:val="24"/>
              </w:rPr>
              <w:t xml:space="preserve">     </w:t>
            </w:r>
            <w:r w:rsidR="00FA3E02">
              <w:rPr>
                <w:rFonts w:ascii="Calibri" w:hAnsi="Calibri" w:cs="Times New Roman"/>
                <w:b/>
                <w:color w:val="17365D" w:themeColor="text2" w:themeShade="BF"/>
                <w:sz w:val="40"/>
                <w:szCs w:val="40"/>
              </w:rPr>
              <w:t>11 264,06</w:t>
            </w:r>
            <w:r w:rsidRPr="006F38B2">
              <w:rPr>
                <w:rFonts w:ascii="Calibri" w:hAnsi="Calibri" w:cs="Times New Roman"/>
                <w:b/>
                <w:color w:val="17365D" w:themeColor="text2" w:themeShade="BF"/>
                <w:sz w:val="40"/>
                <w:szCs w:val="40"/>
              </w:rPr>
              <w:t xml:space="preserve"> €</w:t>
            </w:r>
          </w:p>
          <w:p w:rsidR="002C2D7F" w:rsidRDefault="002C2D7F" w:rsidP="002C2D7F">
            <w:pPr>
              <w:rPr>
                <w:sz w:val="24"/>
              </w:rPr>
            </w:pPr>
          </w:p>
          <w:p w:rsidR="002C2D7F" w:rsidRDefault="002C2D7F" w:rsidP="002C2D7F">
            <w:pPr>
              <w:jc w:val="center"/>
              <w:rPr>
                <w:sz w:val="24"/>
              </w:rPr>
            </w:pPr>
            <w:r w:rsidRPr="0038017A">
              <w:rPr>
                <w:b/>
                <w:sz w:val="28"/>
              </w:rPr>
              <w:t>Ministerstv</w:t>
            </w:r>
            <w:r>
              <w:rPr>
                <w:b/>
                <w:sz w:val="28"/>
              </w:rPr>
              <w:t>o</w:t>
            </w:r>
            <w:r w:rsidRPr="0038017A">
              <w:rPr>
                <w:b/>
                <w:sz w:val="28"/>
              </w:rPr>
              <w:t xml:space="preserve"> vnútra Slovenskej republiky</w:t>
            </w:r>
          </w:p>
          <w:p w:rsidR="002C2D7F" w:rsidRDefault="002C2D7F" w:rsidP="002C2D7F">
            <w:pPr>
              <w:jc w:val="center"/>
              <w:rPr>
                <w:sz w:val="24"/>
              </w:rPr>
            </w:pPr>
            <w:r>
              <w:rPr>
                <w:sz w:val="24"/>
              </w:rPr>
              <w:t>www.minv.sk</w:t>
            </w:r>
          </w:p>
          <w:p w:rsidR="002C2D7F" w:rsidRDefault="002C2D7F" w:rsidP="002C2D7F">
            <w:pPr>
              <w:jc w:val="center"/>
              <w:rPr>
                <w:sz w:val="24"/>
              </w:rPr>
            </w:pPr>
          </w:p>
        </w:tc>
      </w:tr>
    </w:tbl>
    <w:p w:rsidR="00C554B4" w:rsidRPr="00C554B4" w:rsidRDefault="00C554B4" w:rsidP="002C2D7F">
      <w:pPr>
        <w:rPr>
          <w:sz w:val="10"/>
        </w:rPr>
      </w:pPr>
      <w:bookmarkStart w:id="0" w:name="_GoBack"/>
      <w:bookmarkEnd w:id="0"/>
    </w:p>
    <w:sectPr w:rsidR="00C554B4" w:rsidRPr="00C554B4" w:rsidSect="002C2D7F">
      <w:pgSz w:w="16838" w:h="11906" w:orient="landscape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E36" w:rsidRDefault="00542E36" w:rsidP="00C554B4">
      <w:pPr>
        <w:spacing w:after="0" w:line="240" w:lineRule="auto"/>
      </w:pPr>
      <w:r>
        <w:separator/>
      </w:r>
    </w:p>
  </w:endnote>
  <w:endnote w:type="continuationSeparator" w:id="0">
    <w:p w:rsidR="00542E36" w:rsidRDefault="00542E36" w:rsidP="00C55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E36" w:rsidRDefault="00542E36" w:rsidP="00C554B4">
      <w:pPr>
        <w:spacing w:after="0" w:line="240" w:lineRule="auto"/>
      </w:pPr>
      <w:r>
        <w:separator/>
      </w:r>
    </w:p>
  </w:footnote>
  <w:footnote w:type="continuationSeparator" w:id="0">
    <w:p w:rsidR="00542E36" w:rsidRDefault="00542E36" w:rsidP="00C554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27A"/>
    <w:rsid w:val="002051AB"/>
    <w:rsid w:val="002C2D7F"/>
    <w:rsid w:val="0038017A"/>
    <w:rsid w:val="00503C82"/>
    <w:rsid w:val="00542E36"/>
    <w:rsid w:val="005D2756"/>
    <w:rsid w:val="006830C5"/>
    <w:rsid w:val="006E2B98"/>
    <w:rsid w:val="006E5F5F"/>
    <w:rsid w:val="00703098"/>
    <w:rsid w:val="007E139D"/>
    <w:rsid w:val="007E5355"/>
    <w:rsid w:val="0087127A"/>
    <w:rsid w:val="009D5392"/>
    <w:rsid w:val="00AB4178"/>
    <w:rsid w:val="00C16ADA"/>
    <w:rsid w:val="00C554B4"/>
    <w:rsid w:val="00D47E61"/>
    <w:rsid w:val="00DB272F"/>
    <w:rsid w:val="00E570F9"/>
    <w:rsid w:val="00F74066"/>
    <w:rsid w:val="00FA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7907EF-CFF9-4BE8-B37B-A782E1BA8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55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554B4"/>
  </w:style>
  <w:style w:type="paragraph" w:styleId="Pta">
    <w:name w:val="footer"/>
    <w:basedOn w:val="Normlny"/>
    <w:link w:val="PtaChar"/>
    <w:uiPriority w:val="99"/>
    <w:unhideWhenUsed/>
    <w:rsid w:val="00C55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554B4"/>
  </w:style>
  <w:style w:type="table" w:styleId="Mriekatabuky">
    <w:name w:val="Table Grid"/>
    <w:basedOn w:val="Normlnatabuka"/>
    <w:uiPriority w:val="59"/>
    <w:rsid w:val="00C55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801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1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16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 SR</Company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Rastislav Koleda</dc:creator>
  <cp:lastModifiedBy>MARCINKOVÁ Martina</cp:lastModifiedBy>
  <cp:revision>3</cp:revision>
  <cp:lastPrinted>2018-05-16T12:12:00Z</cp:lastPrinted>
  <dcterms:created xsi:type="dcterms:W3CDTF">2020-08-27T11:10:00Z</dcterms:created>
  <dcterms:modified xsi:type="dcterms:W3CDTF">2020-08-27T11:12:00Z</dcterms:modified>
</cp:coreProperties>
</file>